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FAA" w14:textId="02C360EF" w:rsidR="009D459D" w:rsidRDefault="00894661" w:rsidP="00990ACB">
      <w:pPr>
        <w:pStyle w:val="Heading1"/>
      </w:pPr>
      <w:r>
        <w:t>Infographic</w:t>
      </w:r>
      <w:r w:rsidR="00894021">
        <w:t xml:space="preserve"> Text Version</w:t>
      </w:r>
    </w:p>
    <w:p w14:paraId="1C6A6700" w14:textId="3F3EA631" w:rsidR="00894021" w:rsidRPr="00894021" w:rsidRDefault="00077102" w:rsidP="00077102">
      <w:pPr>
        <w:pStyle w:val="Heading2"/>
      </w:pPr>
      <w:r>
        <w:t>Areas of Impact of AI in Higher Education</w:t>
      </w:r>
    </w:p>
    <w:p w14:paraId="6808B237" w14:textId="77777777" w:rsidR="00894661" w:rsidRDefault="00894661" w:rsidP="00077102">
      <w:pPr>
        <w:pStyle w:val="Heading3"/>
      </w:pPr>
      <w:r>
        <w:t>Admissions</w:t>
      </w:r>
    </w:p>
    <w:tbl>
      <w:tblPr>
        <w:tblStyle w:val="GridTable4-Accent2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A1069F" w14:paraId="25D4300A" w14:textId="77777777" w:rsidTr="00353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3D1FDFF1" w14:textId="2559EB31" w:rsidR="00A1069F" w:rsidRDefault="00353C1E" w:rsidP="00A1069F">
            <w:r>
              <w:t>Benefits</w:t>
            </w:r>
          </w:p>
        </w:tc>
        <w:tc>
          <w:tcPr>
            <w:tcW w:w="4675" w:type="dxa"/>
          </w:tcPr>
          <w:p w14:paraId="0ADEF11A" w14:textId="28E0D4DF" w:rsidR="00A1069F" w:rsidRDefault="00353C1E" w:rsidP="00A1069F">
            <w:r>
              <w:t>Bias</w:t>
            </w:r>
          </w:p>
        </w:tc>
      </w:tr>
      <w:tr w:rsidR="00A1069F" w14:paraId="5FB4A495" w14:textId="77777777" w:rsidTr="00353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6E42E029" w14:textId="77777777" w:rsidR="00353C1E" w:rsidRDefault="00353C1E" w:rsidP="0096274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Student Models</w:t>
            </w:r>
          </w:p>
          <w:p w14:paraId="169E6A46" w14:textId="77777777" w:rsidR="00353C1E" w:rsidRDefault="00353C1E" w:rsidP="0096274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Marketing</w:t>
            </w:r>
          </w:p>
          <w:p w14:paraId="5843AEF2" w14:textId="759F6336" w:rsidR="00A1069F" w:rsidRPr="00353C1E" w:rsidRDefault="00353C1E" w:rsidP="00962740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b/>
                <w:bCs/>
              </w:rPr>
            </w:pPr>
            <w:r>
              <w:t>Automation</w:t>
            </w:r>
          </w:p>
        </w:tc>
        <w:tc>
          <w:tcPr>
            <w:tcW w:w="4675" w:type="dxa"/>
          </w:tcPr>
          <w:p w14:paraId="10C41C5C" w14:textId="77777777" w:rsidR="00353C1E" w:rsidRDefault="00353C1E" w:rsidP="0096274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Privacy Concerns</w:t>
            </w:r>
          </w:p>
          <w:p w14:paraId="4E80AFCA" w14:textId="77777777" w:rsidR="00353C1E" w:rsidRDefault="00353C1E" w:rsidP="0096274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Exclusion</w:t>
            </w:r>
          </w:p>
          <w:p w14:paraId="379B6669" w14:textId="7531791F" w:rsidR="00A1069F" w:rsidRDefault="00353C1E" w:rsidP="0096274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Placement</w:t>
            </w:r>
          </w:p>
        </w:tc>
      </w:tr>
    </w:tbl>
    <w:p w14:paraId="5D8CEA48" w14:textId="7436FEB1" w:rsidR="00894661" w:rsidRDefault="00894661" w:rsidP="00077102">
      <w:pPr>
        <w:pStyle w:val="Heading3"/>
      </w:pPr>
      <w:r>
        <w:t>Advising</w:t>
      </w:r>
    </w:p>
    <w:tbl>
      <w:tblPr>
        <w:tblStyle w:val="GridTable4-Accent2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962740" w14:paraId="4C65C6BF" w14:textId="77777777" w:rsidTr="00A95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2F5B7679" w14:textId="77777777" w:rsidR="00962740" w:rsidRDefault="00962740" w:rsidP="00A95B38">
            <w:r>
              <w:t>Benefits</w:t>
            </w:r>
          </w:p>
        </w:tc>
        <w:tc>
          <w:tcPr>
            <w:tcW w:w="4675" w:type="dxa"/>
          </w:tcPr>
          <w:p w14:paraId="62DCD1B4" w14:textId="77777777" w:rsidR="00962740" w:rsidRDefault="00962740" w:rsidP="00A95B38">
            <w:r>
              <w:t>Bias</w:t>
            </w:r>
          </w:p>
        </w:tc>
      </w:tr>
      <w:tr w:rsidR="00962740" w14:paraId="656723B9" w14:textId="77777777" w:rsidTr="00A9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6EAD772D" w14:textId="77777777" w:rsidR="00962740" w:rsidRDefault="00962740" w:rsidP="0017480D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Career Planning</w:t>
            </w:r>
          </w:p>
          <w:p w14:paraId="0FC1DD28" w14:textId="77777777" w:rsidR="00962740" w:rsidRDefault="00962740" w:rsidP="0017480D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Retention</w:t>
            </w:r>
          </w:p>
          <w:p w14:paraId="1BF06150" w14:textId="03ABFDC9" w:rsidR="00962740" w:rsidRDefault="00962740" w:rsidP="0017480D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Personalization</w:t>
            </w:r>
          </w:p>
        </w:tc>
        <w:tc>
          <w:tcPr>
            <w:tcW w:w="4675" w:type="dxa"/>
          </w:tcPr>
          <w:p w14:paraId="0D4B52B1" w14:textId="77777777" w:rsidR="00962740" w:rsidRDefault="00962740" w:rsidP="0017480D">
            <w:pPr>
              <w:pStyle w:val="ListParagraph"/>
              <w:numPr>
                <w:ilvl w:val="0"/>
                <w:numId w:val="7"/>
              </w:numPr>
              <w:contextualSpacing w:val="0"/>
            </w:pPr>
            <w:r>
              <w:t>Gatekeepers</w:t>
            </w:r>
          </w:p>
          <w:p w14:paraId="1DB0049A" w14:textId="77777777" w:rsidR="00962740" w:rsidRDefault="00962740" w:rsidP="0017480D">
            <w:pPr>
              <w:pStyle w:val="ListParagraph"/>
              <w:numPr>
                <w:ilvl w:val="0"/>
                <w:numId w:val="7"/>
              </w:numPr>
              <w:contextualSpacing w:val="0"/>
            </w:pPr>
            <w:r>
              <w:t>High Risk Labels</w:t>
            </w:r>
          </w:p>
          <w:p w14:paraId="6FD1F9C0" w14:textId="7C114C52" w:rsidR="00962740" w:rsidRDefault="00962740" w:rsidP="0017480D">
            <w:pPr>
              <w:pStyle w:val="ListParagraph"/>
              <w:numPr>
                <w:ilvl w:val="0"/>
                <w:numId w:val="7"/>
              </w:numPr>
              <w:contextualSpacing w:val="0"/>
            </w:pPr>
            <w:r>
              <w:t>Transparency</w:t>
            </w:r>
          </w:p>
        </w:tc>
      </w:tr>
    </w:tbl>
    <w:p w14:paraId="446A0E60" w14:textId="220D3D7F" w:rsidR="00894661" w:rsidRDefault="00894661" w:rsidP="00077102">
      <w:pPr>
        <w:pStyle w:val="Heading3"/>
      </w:pPr>
      <w:r>
        <w:t>Assessment</w:t>
      </w:r>
    </w:p>
    <w:tbl>
      <w:tblPr>
        <w:tblStyle w:val="GridTable4-Accent2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962740" w14:paraId="4AB3D887" w14:textId="77777777" w:rsidTr="00A95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31A183C9" w14:textId="77777777" w:rsidR="00962740" w:rsidRDefault="00962740" w:rsidP="00A95B38">
            <w:r>
              <w:t>Benefits</w:t>
            </w:r>
          </w:p>
        </w:tc>
        <w:tc>
          <w:tcPr>
            <w:tcW w:w="4675" w:type="dxa"/>
          </w:tcPr>
          <w:p w14:paraId="1C497FAD" w14:textId="77777777" w:rsidR="00962740" w:rsidRDefault="00962740" w:rsidP="00A95B38">
            <w:r>
              <w:t>Bias</w:t>
            </w:r>
          </w:p>
        </w:tc>
      </w:tr>
      <w:tr w:rsidR="00962740" w14:paraId="41E655C6" w14:textId="77777777" w:rsidTr="00A9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622586E4" w14:textId="77777777" w:rsidR="00894021" w:rsidRDefault="00894021" w:rsidP="00077102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Auto-Grading</w:t>
            </w:r>
          </w:p>
          <w:p w14:paraId="54B4C65F" w14:textId="77777777" w:rsidR="00894021" w:rsidRDefault="00894021" w:rsidP="00077102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Feedback</w:t>
            </w:r>
          </w:p>
          <w:p w14:paraId="001483C8" w14:textId="6F237B68" w:rsidR="00962740" w:rsidRDefault="00894021" w:rsidP="00077102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Academic Integrity</w:t>
            </w:r>
          </w:p>
        </w:tc>
        <w:tc>
          <w:tcPr>
            <w:tcW w:w="4675" w:type="dxa"/>
          </w:tcPr>
          <w:p w14:paraId="0380FA5F" w14:textId="77777777" w:rsidR="00894021" w:rsidRDefault="00894021" w:rsidP="00077102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Blind Grading</w:t>
            </w:r>
          </w:p>
          <w:p w14:paraId="0611ADD6" w14:textId="77777777" w:rsidR="00894021" w:rsidRDefault="00894021" w:rsidP="00077102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Human Connection</w:t>
            </w:r>
          </w:p>
          <w:p w14:paraId="2E1049A7" w14:textId="7EAA37F2" w:rsidR="00962740" w:rsidRDefault="00894021" w:rsidP="00077102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False Positive</w:t>
            </w:r>
          </w:p>
        </w:tc>
      </w:tr>
    </w:tbl>
    <w:p w14:paraId="70FCE9C8" w14:textId="77777777" w:rsidR="00962740" w:rsidRPr="00962740" w:rsidRDefault="00962740" w:rsidP="00962740"/>
    <w:p w14:paraId="20DB3101" w14:textId="77777777" w:rsidR="00894661" w:rsidRDefault="00894661" w:rsidP="00077102">
      <w:pPr>
        <w:pStyle w:val="Heading2"/>
      </w:pPr>
      <w:r>
        <w:lastRenderedPageBreak/>
        <w:t>Addressing AI Bias</w:t>
      </w:r>
    </w:p>
    <w:p w14:paraId="13F3B4EE" w14:textId="77777777" w:rsidR="00894661" w:rsidRDefault="00894661" w:rsidP="00077102">
      <w:pPr>
        <w:pStyle w:val="Heading3"/>
      </w:pPr>
      <w:r>
        <w:t>In The Development Of AI</w:t>
      </w:r>
    </w:p>
    <w:p w14:paraId="1FC4F5CC" w14:textId="77777777" w:rsidR="001F0DF5" w:rsidRDefault="00894661" w:rsidP="001F0DF5">
      <w:pPr>
        <w:pStyle w:val="ListParagraph"/>
        <w:numPr>
          <w:ilvl w:val="0"/>
          <w:numId w:val="9"/>
        </w:numPr>
      </w:pPr>
      <w:r>
        <w:t xml:space="preserve">Task Definition: Clear &amp; Shared Goals </w:t>
      </w:r>
    </w:p>
    <w:p w14:paraId="0DACC280" w14:textId="77777777" w:rsidR="001F0DF5" w:rsidRDefault="00894661" w:rsidP="001F0DF5">
      <w:pPr>
        <w:pStyle w:val="ListParagraph"/>
        <w:numPr>
          <w:ilvl w:val="0"/>
          <w:numId w:val="9"/>
        </w:numPr>
      </w:pPr>
      <w:r>
        <w:t xml:space="preserve">Dataset Construction: Representation </w:t>
      </w:r>
    </w:p>
    <w:p w14:paraId="38F121A3" w14:textId="77777777" w:rsidR="001F0DF5" w:rsidRDefault="00894661" w:rsidP="001F0DF5">
      <w:pPr>
        <w:pStyle w:val="ListParagraph"/>
        <w:numPr>
          <w:ilvl w:val="0"/>
          <w:numId w:val="9"/>
        </w:numPr>
      </w:pPr>
      <w:r>
        <w:t xml:space="preserve">Model Development: Inclusive Testing </w:t>
      </w:r>
    </w:p>
    <w:p w14:paraId="0770BF78" w14:textId="37AE68A4" w:rsidR="00894661" w:rsidRDefault="00894661" w:rsidP="001F0DF5">
      <w:pPr>
        <w:pStyle w:val="ListParagraph"/>
        <w:numPr>
          <w:ilvl w:val="0"/>
          <w:numId w:val="9"/>
        </w:numPr>
      </w:pPr>
      <w:r>
        <w:t>Action: User Training &amp; Manual Overrides</w:t>
      </w:r>
    </w:p>
    <w:p w14:paraId="0B6E0A21" w14:textId="77777777" w:rsidR="00894661" w:rsidRDefault="00894661" w:rsidP="00077102">
      <w:pPr>
        <w:pStyle w:val="Heading3"/>
      </w:pPr>
      <w:r>
        <w:t>In the Community</w:t>
      </w:r>
    </w:p>
    <w:p w14:paraId="3B22C814" w14:textId="77777777" w:rsidR="001F0DF5" w:rsidRDefault="00894661" w:rsidP="001F0DF5">
      <w:pPr>
        <w:pStyle w:val="ListParagraph"/>
        <w:numPr>
          <w:ilvl w:val="0"/>
          <w:numId w:val="10"/>
        </w:numPr>
      </w:pPr>
      <w:r>
        <w:t xml:space="preserve">Engage in Inclusive Conversation </w:t>
      </w:r>
    </w:p>
    <w:p w14:paraId="17875BEC" w14:textId="47379A2F" w:rsidR="00894661" w:rsidRDefault="00894661" w:rsidP="001F0DF5">
      <w:pPr>
        <w:pStyle w:val="ListParagraph"/>
        <w:numPr>
          <w:ilvl w:val="0"/>
          <w:numId w:val="10"/>
        </w:numPr>
      </w:pPr>
      <w:r>
        <w:t>Incentivize Openness</w:t>
      </w:r>
    </w:p>
    <w:p w14:paraId="3EDE2E99" w14:textId="77777777" w:rsidR="00894661" w:rsidRDefault="00894661" w:rsidP="00077102">
      <w:pPr>
        <w:pStyle w:val="Heading3"/>
      </w:pPr>
      <w:r>
        <w:t>Legislation</w:t>
      </w:r>
    </w:p>
    <w:p w14:paraId="1CFA2640" w14:textId="77777777" w:rsidR="001F0DF5" w:rsidRDefault="00894661" w:rsidP="00266254">
      <w:pPr>
        <w:pStyle w:val="ListParagraph"/>
        <w:numPr>
          <w:ilvl w:val="0"/>
          <w:numId w:val="11"/>
        </w:numPr>
      </w:pPr>
      <w:r>
        <w:t xml:space="preserve">Algorithmic Accountability Act of 2022 </w:t>
      </w:r>
    </w:p>
    <w:p w14:paraId="32E65A68" w14:textId="6F9211FA" w:rsidR="001F0DF5" w:rsidRDefault="00000000" w:rsidP="00266254">
      <w:pPr>
        <w:pStyle w:val="ListParagraph"/>
        <w:numPr>
          <w:ilvl w:val="1"/>
          <w:numId w:val="11"/>
        </w:numPr>
      </w:pPr>
      <w:hyperlink r:id="rId7" w:history="1">
        <w:r w:rsidR="00894661" w:rsidRPr="00266254">
          <w:rPr>
            <w:rStyle w:val="Hyperlink"/>
          </w:rPr>
          <w:t>Senate</w:t>
        </w:r>
      </w:hyperlink>
    </w:p>
    <w:p w14:paraId="04E1D280" w14:textId="2F7F9072" w:rsidR="00B0779D" w:rsidRPr="000368C7" w:rsidRDefault="00000000" w:rsidP="00266254">
      <w:pPr>
        <w:pStyle w:val="ListParagraph"/>
        <w:numPr>
          <w:ilvl w:val="1"/>
          <w:numId w:val="11"/>
        </w:numPr>
      </w:pPr>
      <w:hyperlink r:id="rId8" w:history="1">
        <w:r w:rsidR="00894661" w:rsidRPr="004E1603">
          <w:rPr>
            <w:rStyle w:val="Hyperlink"/>
          </w:rPr>
          <w:t>House</w:t>
        </w:r>
      </w:hyperlink>
    </w:p>
    <w:sectPr w:rsidR="00B0779D" w:rsidRPr="000368C7" w:rsidSect="00BA297D">
      <w:headerReference w:type="default" r:id="rId9"/>
      <w:pgSz w:w="12240" w:h="15840"/>
      <w:pgMar w:top="1440" w:right="1440" w:bottom="1440" w:left="1440" w:header="28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874F" w14:textId="77777777" w:rsidR="00520590" w:rsidRDefault="00520590" w:rsidP="00E436AA">
      <w:pPr>
        <w:spacing w:before="0" w:after="0" w:line="240" w:lineRule="auto"/>
      </w:pPr>
      <w:r>
        <w:separator/>
      </w:r>
    </w:p>
  </w:endnote>
  <w:endnote w:type="continuationSeparator" w:id="0">
    <w:p w14:paraId="2AF6F173" w14:textId="77777777" w:rsidR="00520590" w:rsidRDefault="00520590" w:rsidP="00E436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D32" w14:textId="77777777" w:rsidR="00520590" w:rsidRDefault="00520590" w:rsidP="00E436AA">
      <w:pPr>
        <w:spacing w:before="0" w:after="0" w:line="240" w:lineRule="auto"/>
      </w:pPr>
      <w:r>
        <w:separator/>
      </w:r>
    </w:p>
  </w:footnote>
  <w:footnote w:type="continuationSeparator" w:id="0">
    <w:p w14:paraId="05D6C8E6" w14:textId="77777777" w:rsidR="00520590" w:rsidRDefault="00520590" w:rsidP="00E436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A85C" w14:textId="02522484" w:rsidR="00E436AA" w:rsidRPr="0089592F" w:rsidRDefault="00E436AA" w:rsidP="00B472DC">
    <w:pPr>
      <w:pStyle w:val="Header"/>
      <w:jc w:val="center"/>
      <w:rPr>
        <w:color w:val="FFFFFF" w:themeColor="background1"/>
        <w:sz w:val="48"/>
        <w:szCs w:val="48"/>
      </w:rPr>
    </w:pPr>
    <w:r w:rsidRPr="0089592F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 wp14:anchorId="3F6447BB" wp14:editId="679C5D1E">
          <wp:simplePos x="0" y="0"/>
          <wp:positionH relativeFrom="page">
            <wp:posOffset>10795</wp:posOffset>
          </wp:positionH>
          <wp:positionV relativeFrom="paragraph">
            <wp:posOffset>-180975</wp:posOffset>
          </wp:positionV>
          <wp:extent cx="7762239" cy="8763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rcRect b="79930"/>
                  <a:stretch/>
                </pic:blipFill>
                <pic:spPr bwMode="auto">
                  <a:xfrm>
                    <a:off x="0" y="0"/>
                    <a:ext cx="7762239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2DC" w:rsidRPr="0089592F">
      <w:rPr>
        <w:color w:val="FFFFFF" w:themeColor="background1"/>
        <w:sz w:val="48"/>
        <w:szCs w:val="48"/>
      </w:rPr>
      <w:t>AI Bias in Higher Education</w:t>
    </w:r>
  </w:p>
  <w:p w14:paraId="244F889D" w14:textId="77777777" w:rsidR="004E1603" w:rsidRPr="001F0DF5" w:rsidRDefault="004E1603" w:rsidP="004E0F54"/>
  <w:p w14:paraId="071012FE" w14:textId="77777777" w:rsidR="00990ACB" w:rsidRPr="00990ACB" w:rsidRDefault="00990ACB" w:rsidP="00B472DC">
    <w:pPr>
      <w:pStyle w:val="Header"/>
      <w:jc w:val="center"/>
      <w:rPr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12D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6D5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CC3"/>
    <w:multiLevelType w:val="hybridMultilevel"/>
    <w:tmpl w:val="CE4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325"/>
    <w:multiLevelType w:val="hybridMultilevel"/>
    <w:tmpl w:val="B1F6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A3F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3808"/>
    <w:multiLevelType w:val="hybridMultilevel"/>
    <w:tmpl w:val="A542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336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6AD8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182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E2BA8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3993"/>
    <w:multiLevelType w:val="hybridMultilevel"/>
    <w:tmpl w:val="CE4A7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57257">
    <w:abstractNumId w:val="3"/>
  </w:num>
  <w:num w:numId="2" w16cid:durableId="1403989686">
    <w:abstractNumId w:val="5"/>
  </w:num>
  <w:num w:numId="3" w16cid:durableId="229080906">
    <w:abstractNumId w:val="2"/>
  </w:num>
  <w:num w:numId="4" w16cid:durableId="1054937554">
    <w:abstractNumId w:val="7"/>
  </w:num>
  <w:num w:numId="5" w16cid:durableId="1982030533">
    <w:abstractNumId w:val="1"/>
  </w:num>
  <w:num w:numId="6" w16cid:durableId="163663878">
    <w:abstractNumId w:val="10"/>
  </w:num>
  <w:num w:numId="7" w16cid:durableId="1323895577">
    <w:abstractNumId w:val="6"/>
  </w:num>
  <w:num w:numId="8" w16cid:durableId="185098531">
    <w:abstractNumId w:val="9"/>
  </w:num>
  <w:num w:numId="9" w16cid:durableId="1664317566">
    <w:abstractNumId w:val="8"/>
  </w:num>
  <w:num w:numId="10" w16cid:durableId="308480185">
    <w:abstractNumId w:val="4"/>
  </w:num>
  <w:num w:numId="11" w16cid:durableId="16574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DC1MDG0NDUwMzFW0lEKTi0uzszPAykwrgUAsfz9wywAAAA="/>
  </w:docVars>
  <w:rsids>
    <w:rsidRoot w:val="00005605"/>
    <w:rsid w:val="00002D79"/>
    <w:rsid w:val="00005605"/>
    <w:rsid w:val="000368C7"/>
    <w:rsid w:val="00063EAD"/>
    <w:rsid w:val="00077102"/>
    <w:rsid w:val="0014525E"/>
    <w:rsid w:val="0017480D"/>
    <w:rsid w:val="001D19E6"/>
    <w:rsid w:val="001F0DF5"/>
    <w:rsid w:val="002205D9"/>
    <w:rsid w:val="00252B6A"/>
    <w:rsid w:val="00266254"/>
    <w:rsid w:val="002F52A8"/>
    <w:rsid w:val="00353C1E"/>
    <w:rsid w:val="0041487C"/>
    <w:rsid w:val="00450225"/>
    <w:rsid w:val="004E0F54"/>
    <w:rsid w:val="004E1603"/>
    <w:rsid w:val="00520590"/>
    <w:rsid w:val="00524A39"/>
    <w:rsid w:val="00547694"/>
    <w:rsid w:val="00846B03"/>
    <w:rsid w:val="00894021"/>
    <w:rsid w:val="00894661"/>
    <w:rsid w:val="0089592F"/>
    <w:rsid w:val="00962740"/>
    <w:rsid w:val="00990ACB"/>
    <w:rsid w:val="009D459D"/>
    <w:rsid w:val="00A1069F"/>
    <w:rsid w:val="00B0779D"/>
    <w:rsid w:val="00B472DC"/>
    <w:rsid w:val="00BA297D"/>
    <w:rsid w:val="00C0536C"/>
    <w:rsid w:val="00CB380D"/>
    <w:rsid w:val="00D93629"/>
    <w:rsid w:val="00E436AA"/>
    <w:rsid w:val="00EC0557"/>
    <w:rsid w:val="00F2389D"/>
    <w:rsid w:val="00F63E83"/>
    <w:rsid w:val="00F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B2E03"/>
  <w14:defaultImageDpi w14:val="0"/>
  <w15:docId w15:val="{0C7E54CF-5AE9-4037-8F8C-BB673CEE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40"/>
    <w:pPr>
      <w:spacing w:before="120" w:after="120" w:line="36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102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color w:val="004E6C" w:themeColor="accent2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102"/>
    <w:pPr>
      <w:keepNext/>
      <w:keepLines/>
      <w:outlineLvl w:val="1"/>
    </w:pPr>
    <w:rPr>
      <w:rFonts w:eastAsiaTheme="majorEastAsia" w:cstheme="majorBidi"/>
      <w:b/>
      <w:color w:val="004E6C" w:themeColor="accent2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F54"/>
    <w:pPr>
      <w:keepNext/>
      <w:keepLines/>
      <w:outlineLvl w:val="2"/>
    </w:pPr>
    <w:rPr>
      <w:rFonts w:eastAsiaTheme="majorEastAsia" w:cstheme="majorBidi"/>
      <w:b/>
      <w:color w:val="004E6C" w:themeColor="accent2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AA"/>
  </w:style>
  <w:style w:type="paragraph" w:styleId="Footer">
    <w:name w:val="footer"/>
    <w:basedOn w:val="Normal"/>
    <w:link w:val="FooterChar"/>
    <w:uiPriority w:val="99"/>
    <w:unhideWhenUsed/>
    <w:rsid w:val="00E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AA"/>
  </w:style>
  <w:style w:type="character" w:customStyle="1" w:styleId="Heading1Char">
    <w:name w:val="Heading 1 Char"/>
    <w:basedOn w:val="DefaultParagraphFont"/>
    <w:link w:val="Heading1"/>
    <w:uiPriority w:val="9"/>
    <w:rsid w:val="00077102"/>
    <w:rPr>
      <w:rFonts w:ascii="Helvetica" w:eastAsiaTheme="majorEastAsia" w:hAnsi="Helvetica" w:cstheme="majorBidi"/>
      <w:b/>
      <w:color w:val="004E6C" w:themeColor="accent2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450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80D"/>
    <w:rPr>
      <w:color w:val="05686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8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7102"/>
    <w:rPr>
      <w:rFonts w:ascii="Helvetica" w:eastAsiaTheme="majorEastAsia" w:hAnsi="Helvetica" w:cstheme="majorBidi"/>
      <w:b/>
      <w:color w:val="004E6C" w:themeColor="accent2" w:themeShade="80"/>
      <w:sz w:val="32"/>
      <w:szCs w:val="26"/>
    </w:rPr>
  </w:style>
  <w:style w:type="table" w:styleId="TableGrid">
    <w:name w:val="Table Grid"/>
    <w:basedOn w:val="TableNormal"/>
    <w:uiPriority w:val="39"/>
    <w:rsid w:val="00A1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53C1E"/>
    <w:pPr>
      <w:spacing w:after="0" w:line="240" w:lineRule="auto"/>
    </w:pPr>
    <w:tblPr>
      <w:tblStyleRowBandSize w:val="1"/>
      <w:tblStyleColBandSize w:val="1"/>
      <w:tblBorders>
        <w:top w:val="single" w:sz="4" w:space="0" w:color="05676C" w:themeColor="accent3" w:themeShade="80"/>
        <w:left w:val="single" w:sz="4" w:space="0" w:color="05676C" w:themeColor="accent3" w:themeShade="80"/>
        <w:bottom w:val="single" w:sz="4" w:space="0" w:color="05676C" w:themeColor="accent3" w:themeShade="80"/>
        <w:right w:val="single" w:sz="4" w:space="0" w:color="05676C" w:themeColor="accent3" w:themeShade="80"/>
        <w:insideH w:val="single" w:sz="4" w:space="0" w:color="05676C" w:themeColor="accent3" w:themeShade="80"/>
        <w:insideV w:val="single" w:sz="4" w:space="0" w:color="05676C" w:themeColor="accent3" w:themeShade="80"/>
      </w:tblBorders>
    </w:tblPr>
    <w:tblStylePr w:type="firstRow">
      <w:pPr>
        <w:jc w:val="center"/>
      </w:pPr>
      <w:rPr>
        <w:rFonts w:ascii="Helvetica" w:hAnsi="Helvetica"/>
        <w:b/>
        <w:bCs/>
        <w:color w:val="FFFFFF" w:themeColor="background1"/>
        <w:sz w:val="24"/>
      </w:rPr>
      <w:tblPr/>
      <w:tcPr>
        <w:shd w:val="clear" w:color="auto" w:fill="05676C" w:themeFill="accent3" w:themeFillShade="8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DBFBFD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E0F54"/>
    <w:rPr>
      <w:rFonts w:ascii="Helvetica" w:eastAsiaTheme="majorEastAsia" w:hAnsi="Helvetica" w:cstheme="majorBidi"/>
      <w:b/>
      <w:color w:val="004E6C" w:themeColor="accent2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7th-congress/house-bill/6580/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gress.gov/bill/117th-congress/senate-bill/3572/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5686C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Lopez Ortiz</dc:creator>
  <cp:keywords/>
  <dc:description/>
  <cp:lastModifiedBy>Brenda Lopez Ortiz</cp:lastModifiedBy>
  <cp:revision>20</cp:revision>
  <dcterms:created xsi:type="dcterms:W3CDTF">2022-10-21T20:30:00Z</dcterms:created>
  <dcterms:modified xsi:type="dcterms:W3CDTF">2022-10-30T01:29:00Z</dcterms:modified>
</cp:coreProperties>
</file>